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8123"/>
      </w:tblGrid>
      <w:tr w:rsidR="00330F7D" w:rsidRPr="00F433D7" w14:paraId="5C4BDBF8" w14:textId="77777777" w:rsidTr="00E4541A">
        <w:trPr>
          <w:trHeight w:val="315"/>
          <w:jc w:val="center"/>
        </w:trPr>
        <w:tc>
          <w:tcPr>
            <w:tcW w:w="1411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5E833" w14:textId="77777777" w:rsidR="00330F7D" w:rsidRPr="00F433D7" w:rsidRDefault="006B7E44" w:rsidP="006F2FC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433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FECHA:</w:t>
            </w:r>
          </w:p>
        </w:tc>
        <w:tc>
          <w:tcPr>
            <w:tcW w:w="8123" w:type="dxa"/>
            <w:tcBorders>
              <w:top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AD9B044" w14:textId="2B037E56" w:rsidR="00330F7D" w:rsidRPr="00F433D7" w:rsidRDefault="00A21D1A" w:rsidP="0053713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33D7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[Fecha]</w:t>
            </w:r>
          </w:p>
        </w:tc>
      </w:tr>
      <w:tr w:rsidR="00330F7D" w:rsidRPr="00F433D7" w14:paraId="4256E596" w14:textId="77777777" w:rsidTr="00E4541A">
        <w:trPr>
          <w:trHeight w:val="300"/>
          <w:jc w:val="center"/>
        </w:trPr>
        <w:tc>
          <w:tcPr>
            <w:tcW w:w="1411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2ACEE" w14:textId="77777777" w:rsidR="00330F7D" w:rsidRPr="00F433D7" w:rsidRDefault="006B7E44" w:rsidP="0053713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433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DE:</w:t>
            </w:r>
          </w:p>
        </w:tc>
        <w:tc>
          <w:tcPr>
            <w:tcW w:w="8123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9F11F9F" w14:textId="33DE5D73" w:rsidR="00330F7D" w:rsidRPr="00F433D7" w:rsidRDefault="00B8196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Liquidador de la Entidad</w:t>
            </w:r>
            <w:r w:rsidR="00BB4503" w:rsidRPr="00F433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Mauricio Katz García  </w:t>
            </w:r>
          </w:p>
        </w:tc>
      </w:tr>
      <w:tr w:rsidR="00330F7D" w:rsidRPr="00F433D7" w14:paraId="2FF430CD" w14:textId="77777777" w:rsidTr="00E4541A">
        <w:trPr>
          <w:trHeight w:val="300"/>
          <w:jc w:val="center"/>
        </w:trPr>
        <w:tc>
          <w:tcPr>
            <w:tcW w:w="1411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288A1" w14:textId="77777777" w:rsidR="00330F7D" w:rsidRPr="00F433D7" w:rsidRDefault="006B7E44" w:rsidP="0053713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433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PARA:</w:t>
            </w:r>
          </w:p>
        </w:tc>
        <w:tc>
          <w:tcPr>
            <w:tcW w:w="8123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E3059DC" w14:textId="4C7D475E" w:rsidR="00330F7D" w:rsidRPr="00F433D7" w:rsidRDefault="00A21D1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33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t>[cargo y nombre del supervisor]</w:t>
            </w:r>
          </w:p>
        </w:tc>
      </w:tr>
      <w:tr w:rsidR="00330F7D" w:rsidRPr="00F433D7" w14:paraId="54E55094" w14:textId="77777777" w:rsidTr="00E4541A">
        <w:trPr>
          <w:trHeight w:val="315"/>
          <w:jc w:val="center"/>
        </w:trPr>
        <w:tc>
          <w:tcPr>
            <w:tcW w:w="1411" w:type="dxa"/>
            <w:tcBorders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1072F" w14:textId="77777777" w:rsidR="00330F7D" w:rsidRPr="00F433D7" w:rsidRDefault="006B7E44" w:rsidP="0053713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433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ASUNTO:</w:t>
            </w:r>
          </w:p>
        </w:tc>
        <w:tc>
          <w:tcPr>
            <w:tcW w:w="8123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07D6054" w14:textId="20204D5A" w:rsidR="00330F7D" w:rsidRPr="00F433D7" w:rsidRDefault="006B7E4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33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Designación como </w:t>
            </w:r>
            <w:r w:rsidRPr="00F433D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supervisor</w:t>
            </w:r>
            <w:r w:rsidRPr="00F433D7">
              <w:rPr>
                <w:rFonts w:ascii="Arial" w:eastAsia="Times New Roman" w:hAnsi="Arial" w:cs="Arial"/>
                <w:color w:val="4F81BD" w:themeColor="accent1"/>
                <w:sz w:val="18"/>
                <w:szCs w:val="18"/>
              </w:rPr>
              <w:t xml:space="preserve"> </w:t>
            </w:r>
            <w:r w:rsidR="00A915AF" w:rsidRPr="00F433D7">
              <w:rPr>
                <w:rFonts w:ascii="Arial" w:hAnsi="Arial" w:cs="Arial"/>
                <w:sz w:val="18"/>
                <w:szCs w:val="18"/>
              </w:rPr>
              <w:t>para la liquidación de contratos</w:t>
            </w:r>
          </w:p>
        </w:tc>
      </w:tr>
    </w:tbl>
    <w:p w14:paraId="7C512457" w14:textId="77777777" w:rsidR="00330F7D" w:rsidRDefault="006B7E44" w:rsidP="00E4541A">
      <w:pPr>
        <w:spacing w:after="0" w:line="240" w:lineRule="auto"/>
        <w:jc w:val="both"/>
      </w:pPr>
      <w:r>
        <w:rPr>
          <w:rFonts w:ascii="Arial Narrow" w:hAnsi="Arial Narrow" w:cs="Arial"/>
          <w:lang w:eastAsia="en-US"/>
        </w:rPr>
        <w:tab/>
      </w:r>
    </w:p>
    <w:p w14:paraId="225EDDA8" w14:textId="3DA8F4F1" w:rsidR="00A915AF" w:rsidRDefault="00A915AF" w:rsidP="00A915AF">
      <w:pPr>
        <w:tabs>
          <w:tab w:val="left" w:pos="8789"/>
        </w:tabs>
        <w:spacing w:after="0" w:line="240" w:lineRule="auto"/>
        <w:ind w:right="49"/>
        <w:jc w:val="both"/>
      </w:pPr>
      <w:r>
        <w:rPr>
          <w:rFonts w:ascii="Arial Narrow" w:hAnsi="Arial Narrow" w:cs="Arial"/>
        </w:rPr>
        <w:t>Teniendo en cuenta las funciones de la Comisión para el Esclarecimiento de la Verdad, la Convivencia y la No Repetición</w:t>
      </w:r>
      <w:r w:rsidR="00B8196A">
        <w:rPr>
          <w:rFonts w:ascii="Arial Narrow" w:hAnsi="Arial Narrow" w:cs="Arial"/>
        </w:rPr>
        <w:t xml:space="preserve"> en Liquidación</w:t>
      </w:r>
      <w:r>
        <w:rPr>
          <w:rFonts w:ascii="Arial Narrow" w:hAnsi="Arial Narrow" w:cs="Arial"/>
        </w:rPr>
        <w:t xml:space="preserve">, otorgadas por el Decreto </w:t>
      </w:r>
      <w:r w:rsidR="00B8196A">
        <w:rPr>
          <w:rFonts w:ascii="Arial Narrow" w:hAnsi="Arial Narrow" w:cs="Arial"/>
        </w:rPr>
        <w:t>1776</w:t>
      </w:r>
      <w:r>
        <w:rPr>
          <w:rFonts w:ascii="Arial Narrow" w:hAnsi="Arial Narrow" w:cs="Arial"/>
        </w:rPr>
        <w:t xml:space="preserve"> de 20</w:t>
      </w:r>
      <w:r w:rsidR="00B8196A">
        <w:rPr>
          <w:rFonts w:ascii="Arial Narrow" w:hAnsi="Arial Narrow" w:cs="Arial"/>
        </w:rPr>
        <w:t>22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</w:rPr>
        <w:t xml:space="preserve">“Por el cual se </w:t>
      </w:r>
      <w:r w:rsidR="00B8196A">
        <w:rPr>
          <w:rFonts w:ascii="Arial Narrow" w:hAnsi="Arial Narrow" w:cs="Arial"/>
          <w:i/>
        </w:rPr>
        <w:t>liquida</w:t>
      </w:r>
      <w:r>
        <w:rPr>
          <w:rFonts w:ascii="Arial Narrow" w:hAnsi="Arial Narrow" w:cs="Arial"/>
          <w:i/>
        </w:rPr>
        <w:t xml:space="preserve"> la Comisión para el Esclarecimiento de la Verdad, la Convivencia y la No Repetición”</w:t>
      </w:r>
      <w:r>
        <w:rPr>
          <w:rFonts w:ascii="Arial Narrow" w:hAnsi="Arial Narrow" w:cs="Arial"/>
        </w:rPr>
        <w:t xml:space="preserve"> y en consideración a que los contratos y convenios deben ser objeto de liquidación o de cierre del expediente contractual en los términos previstos por el Manual de Contratación de la entidad, </w:t>
      </w:r>
      <w:r>
        <w:rPr>
          <w:rFonts w:ascii="Arial Narrow" w:hAnsi="Arial Narrow" w:cs="Arial"/>
          <w:color w:val="000000" w:themeColor="text1"/>
        </w:rPr>
        <w:t xml:space="preserve">me permito informarle que se le ha designado la </w:t>
      </w:r>
      <w:r w:rsidRPr="00753565">
        <w:rPr>
          <w:rFonts w:ascii="Arial Narrow" w:eastAsia="Times New Roman" w:hAnsi="Arial Narrow" w:cs="Arial"/>
          <w:color w:val="000000"/>
        </w:rPr>
        <w:t xml:space="preserve">supervisión </w:t>
      </w:r>
      <w:r>
        <w:rPr>
          <w:rFonts w:ascii="Arial Narrow" w:eastAsia="Times New Roman" w:hAnsi="Arial Narrow" w:cs="Arial"/>
          <w:color w:val="000000"/>
        </w:rPr>
        <w:t xml:space="preserve">para la liquidación o cierre contractual </w:t>
      </w:r>
      <w:r w:rsidRPr="00753565">
        <w:rPr>
          <w:rFonts w:ascii="Arial Narrow" w:eastAsia="Times New Roman" w:hAnsi="Arial Narrow" w:cs="Arial"/>
          <w:color w:val="000000"/>
        </w:rPr>
        <w:t>del (de los) contrato (s) que se</w:t>
      </w:r>
      <w:r>
        <w:rPr>
          <w:rFonts w:ascii="Arial Narrow" w:hAnsi="Arial Narrow" w:cs="Arial"/>
          <w:color w:val="000000" w:themeColor="text1"/>
        </w:rPr>
        <w:t xml:space="preserve"> relaciona (n) a continuación:</w:t>
      </w:r>
    </w:p>
    <w:p w14:paraId="2E54D5FD" w14:textId="4B2D94C0" w:rsidR="00330F7D" w:rsidRDefault="00330F7D" w:rsidP="007A252C">
      <w:pPr>
        <w:tabs>
          <w:tab w:val="left" w:pos="8789"/>
        </w:tabs>
        <w:spacing w:after="0" w:line="240" w:lineRule="auto"/>
        <w:ind w:right="49"/>
        <w:jc w:val="center"/>
      </w:pPr>
    </w:p>
    <w:tbl>
      <w:tblPr>
        <w:tblStyle w:val="Tablaconcuadrcula"/>
        <w:tblW w:w="977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678"/>
        <w:gridCol w:w="2694"/>
      </w:tblGrid>
      <w:tr w:rsidR="006F2FCC" w:rsidRPr="00F433D7" w14:paraId="308BDE68" w14:textId="77777777" w:rsidTr="007A252C">
        <w:trPr>
          <w:jc w:val="center"/>
        </w:trPr>
        <w:tc>
          <w:tcPr>
            <w:tcW w:w="704" w:type="dxa"/>
            <w:shd w:val="clear" w:color="auto" w:fill="C4BC96" w:themeFill="background2" w:themeFillShade="BF"/>
          </w:tcPr>
          <w:p w14:paraId="07A20C1A" w14:textId="77777777" w:rsidR="00330F7D" w:rsidRPr="00F433D7" w:rsidRDefault="006B7E44" w:rsidP="00E4541A">
            <w:pPr>
              <w:widowControl w:val="0"/>
              <w:tabs>
                <w:tab w:val="left" w:pos="0"/>
                <w:tab w:val="left" w:pos="8789"/>
              </w:tabs>
              <w:spacing w:after="0" w:line="240" w:lineRule="auto"/>
              <w:ind w:right="4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D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ÍTEM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14:paraId="6EB6F5F8" w14:textId="77777777" w:rsidR="00330F7D" w:rsidRPr="00F433D7" w:rsidRDefault="006B7E44" w:rsidP="00E4541A">
            <w:pPr>
              <w:widowControl w:val="0"/>
              <w:tabs>
                <w:tab w:val="left" w:pos="8789"/>
              </w:tabs>
              <w:spacing w:after="0" w:line="240" w:lineRule="auto"/>
              <w:ind w:right="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D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N°. CONTRATO Y/O CONVENIO</w:t>
            </w:r>
          </w:p>
        </w:tc>
        <w:tc>
          <w:tcPr>
            <w:tcW w:w="4678" w:type="dxa"/>
            <w:shd w:val="clear" w:color="auto" w:fill="C4BC96" w:themeFill="background2" w:themeFillShade="BF"/>
          </w:tcPr>
          <w:p w14:paraId="7C071198" w14:textId="77777777" w:rsidR="00330F7D" w:rsidRPr="00F433D7" w:rsidRDefault="006B7E44" w:rsidP="00537131">
            <w:pPr>
              <w:widowControl w:val="0"/>
              <w:tabs>
                <w:tab w:val="left" w:pos="8789"/>
              </w:tabs>
              <w:spacing w:after="0" w:line="240" w:lineRule="auto"/>
              <w:ind w:left="142" w:right="49"/>
              <w:jc w:val="both"/>
              <w:rPr>
                <w:rFonts w:ascii="Arial" w:eastAsia="Cambria" w:hAnsi="Arial" w:cs="Arial"/>
                <w:b/>
                <w:bCs/>
                <w:color w:val="000000"/>
                <w:sz w:val="18"/>
                <w:szCs w:val="18"/>
              </w:rPr>
            </w:pPr>
            <w:r w:rsidRPr="00F433D7">
              <w:rPr>
                <w:rFonts w:ascii="Arial" w:eastAsia="Cambria" w:hAnsi="Arial" w:cs="Arial"/>
                <w:b/>
                <w:bCs/>
                <w:color w:val="000000" w:themeColor="text1"/>
                <w:sz w:val="18"/>
                <w:szCs w:val="18"/>
              </w:rPr>
              <w:t>TIPO CONTRATO</w:t>
            </w:r>
          </w:p>
          <w:p w14:paraId="363AE0A4" w14:textId="77777777" w:rsidR="00330F7D" w:rsidRPr="00F433D7" w:rsidRDefault="006B7E44">
            <w:pPr>
              <w:widowControl w:val="0"/>
              <w:tabs>
                <w:tab w:val="left" w:pos="8789"/>
              </w:tabs>
              <w:spacing w:after="0" w:line="240" w:lineRule="auto"/>
              <w:ind w:left="142" w:right="4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D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Y/O CONVENIO</w:t>
            </w:r>
          </w:p>
        </w:tc>
        <w:tc>
          <w:tcPr>
            <w:tcW w:w="2694" w:type="dxa"/>
            <w:shd w:val="clear" w:color="auto" w:fill="C4BC96" w:themeFill="background2" w:themeFillShade="BF"/>
          </w:tcPr>
          <w:p w14:paraId="0BC8C720" w14:textId="77777777" w:rsidR="00330F7D" w:rsidRPr="00F433D7" w:rsidRDefault="006B7E44">
            <w:pPr>
              <w:widowControl w:val="0"/>
              <w:tabs>
                <w:tab w:val="left" w:pos="8789"/>
              </w:tabs>
              <w:spacing w:after="0" w:line="240" w:lineRule="auto"/>
              <w:ind w:left="142" w:right="4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D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NOMBRE RAZÓN SOCIAL</w:t>
            </w:r>
          </w:p>
        </w:tc>
      </w:tr>
      <w:tr w:rsidR="005B6264" w:rsidRPr="00F433D7" w14:paraId="3917EC9E" w14:textId="77777777" w:rsidTr="007A252C">
        <w:trPr>
          <w:jc w:val="center"/>
        </w:trPr>
        <w:tc>
          <w:tcPr>
            <w:tcW w:w="704" w:type="dxa"/>
          </w:tcPr>
          <w:p w14:paraId="46BD9063" w14:textId="77777777" w:rsidR="005B6264" w:rsidRPr="00F433D7" w:rsidRDefault="005B6264" w:rsidP="00E4541A">
            <w:pPr>
              <w:widowControl w:val="0"/>
              <w:tabs>
                <w:tab w:val="left" w:pos="0"/>
                <w:tab w:val="left" w:pos="8789"/>
              </w:tabs>
              <w:spacing w:after="0" w:line="240" w:lineRule="auto"/>
              <w:ind w:right="4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D7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1590678" w14:textId="6F99DCAC" w:rsidR="005B6264" w:rsidRPr="00F433D7" w:rsidRDefault="005B6264" w:rsidP="00E4541A">
            <w:pPr>
              <w:widowControl w:val="0"/>
              <w:tabs>
                <w:tab w:val="left" w:pos="8789"/>
              </w:tabs>
              <w:spacing w:after="0" w:line="240" w:lineRule="auto"/>
              <w:ind w:right="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3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="00B8196A" w:rsidRPr="00F433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EVL</w:t>
            </w:r>
            <w:r w:rsidRPr="00F433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F433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t>[</w:t>
            </w:r>
            <w:proofErr w:type="spellStart"/>
            <w:r w:rsidRPr="00F433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t>xxx</w:t>
            </w:r>
            <w:proofErr w:type="spellEnd"/>
            <w:r w:rsidRPr="00F433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4678" w:type="dxa"/>
          </w:tcPr>
          <w:p w14:paraId="7F5A27FF" w14:textId="61092E2F" w:rsidR="005B6264" w:rsidRPr="00F433D7" w:rsidRDefault="005B6264" w:rsidP="00537131">
            <w:pPr>
              <w:widowControl w:val="0"/>
              <w:tabs>
                <w:tab w:val="left" w:pos="8789"/>
              </w:tabs>
              <w:spacing w:after="0" w:line="240" w:lineRule="auto"/>
              <w:ind w:left="142" w:right="49"/>
              <w:jc w:val="both"/>
              <w:rPr>
                <w:rFonts w:ascii="Arial" w:eastAsia="Calibri" w:hAnsi="Arial" w:cs="Arial"/>
                <w:color w:val="548DD4" w:themeColor="text2" w:themeTint="99"/>
                <w:sz w:val="18"/>
                <w:szCs w:val="18"/>
                <w:highlight w:val="lightGray"/>
                <w:lang w:eastAsia="es-CO"/>
              </w:rPr>
            </w:pPr>
            <w:r w:rsidRPr="00F433D7">
              <w:rPr>
                <w:rFonts w:ascii="Arial" w:hAnsi="Arial" w:cs="Arial"/>
                <w:color w:val="548DD4" w:themeColor="text2" w:themeTint="99"/>
                <w:sz w:val="18"/>
                <w:szCs w:val="18"/>
                <w:highlight w:val="lightGray"/>
              </w:rPr>
              <w:t xml:space="preserve">CONTRATO DE PRESTACIÓN DE SERVICIOS / ORDEN DE SERVICIO / ORDEN DE COMPRA / CONVENIO </w:t>
            </w:r>
            <w:r w:rsidRPr="00F433D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highlight w:val="lightGray"/>
              </w:rPr>
              <w:t>(seleccionar el tipo de contrato)</w:t>
            </w:r>
          </w:p>
        </w:tc>
        <w:tc>
          <w:tcPr>
            <w:tcW w:w="2694" w:type="dxa"/>
          </w:tcPr>
          <w:p w14:paraId="40BD4BF6" w14:textId="77777777" w:rsidR="005B6264" w:rsidRPr="00F433D7" w:rsidRDefault="005B6264" w:rsidP="00E4541A">
            <w:pPr>
              <w:widowControl w:val="0"/>
              <w:tabs>
                <w:tab w:val="left" w:pos="331"/>
                <w:tab w:val="left" w:pos="8789"/>
              </w:tabs>
              <w:spacing w:after="0" w:line="240" w:lineRule="auto"/>
              <w:ind w:right="4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33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t>[nombre contratista]</w:t>
            </w:r>
          </w:p>
        </w:tc>
      </w:tr>
      <w:tr w:rsidR="005B6264" w:rsidRPr="00F433D7" w14:paraId="320D389B" w14:textId="77777777" w:rsidTr="007A252C">
        <w:trPr>
          <w:jc w:val="center"/>
        </w:trPr>
        <w:tc>
          <w:tcPr>
            <w:tcW w:w="704" w:type="dxa"/>
          </w:tcPr>
          <w:p w14:paraId="6A60E166" w14:textId="3AEF05B0" w:rsidR="005B6264" w:rsidRPr="00F433D7" w:rsidRDefault="005B6264" w:rsidP="00E4541A">
            <w:pPr>
              <w:widowControl w:val="0"/>
              <w:tabs>
                <w:tab w:val="left" w:pos="0"/>
                <w:tab w:val="left" w:pos="8789"/>
              </w:tabs>
              <w:spacing w:after="0" w:line="240" w:lineRule="auto"/>
              <w:ind w:right="49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33D7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21B3F3AD" w14:textId="2B060A6E" w:rsidR="005B6264" w:rsidRPr="00F433D7" w:rsidRDefault="005B6264" w:rsidP="00E4541A">
            <w:pPr>
              <w:widowControl w:val="0"/>
              <w:tabs>
                <w:tab w:val="left" w:pos="8789"/>
              </w:tabs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33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="00B8196A" w:rsidRPr="00F433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EVL</w:t>
            </w:r>
            <w:r w:rsidRPr="00F433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F433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t>[</w:t>
            </w:r>
            <w:proofErr w:type="spellStart"/>
            <w:r w:rsidRPr="00F433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t>xxx</w:t>
            </w:r>
            <w:proofErr w:type="spellEnd"/>
            <w:r w:rsidRPr="00F433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4678" w:type="dxa"/>
          </w:tcPr>
          <w:p w14:paraId="0F9803B9" w14:textId="5CA9529B" w:rsidR="005B6264" w:rsidRPr="00F433D7" w:rsidRDefault="005B6264" w:rsidP="00537131">
            <w:pPr>
              <w:widowControl w:val="0"/>
              <w:tabs>
                <w:tab w:val="left" w:pos="8789"/>
              </w:tabs>
              <w:spacing w:after="0" w:line="240" w:lineRule="auto"/>
              <w:ind w:left="142" w:right="49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433D7">
              <w:rPr>
                <w:rFonts w:ascii="Arial" w:eastAsia="Calibri" w:hAnsi="Arial" w:cs="Arial"/>
                <w:color w:val="548DD4" w:themeColor="text2" w:themeTint="99"/>
                <w:sz w:val="18"/>
                <w:szCs w:val="18"/>
                <w:highlight w:val="lightGray"/>
                <w:lang w:eastAsia="es-CO"/>
              </w:rPr>
              <w:t xml:space="preserve">CONTRATO DE PRESTACIÓN DE SERVICIOS / ORDEN DE SERVICIO / ORDEN DE COMPRA / CONVENIO </w:t>
            </w:r>
            <w:r w:rsidRPr="00F433D7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  <w:highlight w:val="lightGray"/>
                <w:lang w:eastAsia="es-CO"/>
              </w:rPr>
              <w:t>(seleccionar el tipo de contrato)</w:t>
            </w:r>
          </w:p>
        </w:tc>
        <w:tc>
          <w:tcPr>
            <w:tcW w:w="2694" w:type="dxa"/>
          </w:tcPr>
          <w:p w14:paraId="55D39BCF" w14:textId="45980756" w:rsidR="005B6264" w:rsidRPr="00F433D7" w:rsidRDefault="005B6264">
            <w:pPr>
              <w:widowControl w:val="0"/>
              <w:tabs>
                <w:tab w:val="left" w:pos="331"/>
                <w:tab w:val="left" w:pos="8789"/>
              </w:tabs>
              <w:spacing w:after="0" w:line="240" w:lineRule="auto"/>
              <w:ind w:right="4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33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lightGray"/>
                <w:lang w:eastAsia="es-CO"/>
              </w:rPr>
              <w:t>[nombre contratista]</w:t>
            </w:r>
          </w:p>
        </w:tc>
      </w:tr>
      <w:tr w:rsidR="005B6264" w:rsidRPr="00F433D7" w14:paraId="7E7269B4" w14:textId="77777777" w:rsidTr="007A252C">
        <w:trPr>
          <w:jc w:val="center"/>
        </w:trPr>
        <w:tc>
          <w:tcPr>
            <w:tcW w:w="704" w:type="dxa"/>
          </w:tcPr>
          <w:p w14:paraId="01C2B04F" w14:textId="42C63FC2" w:rsidR="005B6264" w:rsidRPr="00F433D7" w:rsidRDefault="005B6264" w:rsidP="00E4541A">
            <w:pPr>
              <w:widowControl w:val="0"/>
              <w:tabs>
                <w:tab w:val="left" w:pos="0"/>
                <w:tab w:val="left" w:pos="8789"/>
              </w:tabs>
              <w:spacing w:after="0" w:line="240" w:lineRule="auto"/>
              <w:ind w:right="49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33D7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24F2784E" w14:textId="0B4FE1CB" w:rsidR="005B6264" w:rsidRPr="00F433D7" w:rsidRDefault="005B6264" w:rsidP="00E4541A">
            <w:pPr>
              <w:widowControl w:val="0"/>
              <w:tabs>
                <w:tab w:val="left" w:pos="8789"/>
              </w:tabs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33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="00B8196A" w:rsidRPr="00F433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EVL</w:t>
            </w:r>
            <w:r w:rsidRPr="00F433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F433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t>[</w:t>
            </w:r>
            <w:proofErr w:type="spellStart"/>
            <w:r w:rsidRPr="00F433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t>xxx</w:t>
            </w:r>
            <w:proofErr w:type="spellEnd"/>
            <w:r w:rsidRPr="00F433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4678" w:type="dxa"/>
          </w:tcPr>
          <w:p w14:paraId="04FE0542" w14:textId="2F8523FE" w:rsidR="005B6264" w:rsidRPr="00F433D7" w:rsidRDefault="005B6264" w:rsidP="00537131">
            <w:pPr>
              <w:widowControl w:val="0"/>
              <w:tabs>
                <w:tab w:val="left" w:pos="8789"/>
              </w:tabs>
              <w:spacing w:after="0" w:line="240" w:lineRule="auto"/>
              <w:ind w:left="142" w:right="49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433D7">
              <w:rPr>
                <w:rFonts w:ascii="Arial" w:eastAsia="Calibri" w:hAnsi="Arial" w:cs="Arial"/>
                <w:color w:val="548DD4" w:themeColor="text2" w:themeTint="99"/>
                <w:sz w:val="18"/>
                <w:szCs w:val="18"/>
                <w:highlight w:val="lightGray"/>
                <w:lang w:eastAsia="es-CO"/>
              </w:rPr>
              <w:t xml:space="preserve">CONTRATO DE PRESTACIÓN DE SERVICIOS / ORDEN DE SERVICIO / ORDEN DE COMPRA / CONVENIO </w:t>
            </w:r>
            <w:r w:rsidRPr="00F433D7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  <w:highlight w:val="lightGray"/>
                <w:lang w:eastAsia="es-CO"/>
              </w:rPr>
              <w:t>(seleccionar el tipo de contrato)</w:t>
            </w:r>
          </w:p>
        </w:tc>
        <w:tc>
          <w:tcPr>
            <w:tcW w:w="2694" w:type="dxa"/>
          </w:tcPr>
          <w:p w14:paraId="201C72F2" w14:textId="3EA97560" w:rsidR="005B6264" w:rsidRPr="00F433D7" w:rsidRDefault="005B6264">
            <w:pPr>
              <w:widowControl w:val="0"/>
              <w:tabs>
                <w:tab w:val="left" w:pos="331"/>
                <w:tab w:val="left" w:pos="8789"/>
              </w:tabs>
              <w:spacing w:after="0" w:line="240" w:lineRule="auto"/>
              <w:ind w:right="4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33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lightGray"/>
                <w:lang w:eastAsia="es-CO"/>
              </w:rPr>
              <w:t>[nombre contratista]</w:t>
            </w:r>
          </w:p>
        </w:tc>
      </w:tr>
    </w:tbl>
    <w:p w14:paraId="287CB7E1" w14:textId="77777777" w:rsidR="00330F7D" w:rsidRDefault="00330F7D" w:rsidP="00E4541A">
      <w:pPr>
        <w:spacing w:after="0" w:line="240" w:lineRule="auto"/>
        <w:ind w:right="441"/>
        <w:jc w:val="both"/>
        <w:rPr>
          <w:rFonts w:ascii="Arial Narrow" w:hAnsi="Arial Narrow" w:cs="Arial"/>
          <w:color w:val="000000" w:themeColor="text1"/>
        </w:rPr>
      </w:pPr>
    </w:p>
    <w:p w14:paraId="5BEF9ED8" w14:textId="245B7E86" w:rsidR="00E4541A" w:rsidRDefault="006B7E44" w:rsidP="00E4541A">
      <w:pPr>
        <w:spacing w:after="0" w:line="240" w:lineRule="auto"/>
        <w:ind w:left="142"/>
        <w:jc w:val="both"/>
      </w:pPr>
      <w:r>
        <w:rPr>
          <w:rFonts w:ascii="Arial Narrow" w:hAnsi="Arial Narrow" w:cs="Arial"/>
          <w:color w:val="000000" w:themeColor="text1"/>
        </w:rPr>
        <w:t xml:space="preserve">De acuerdo con lo anterior, en calidad de supervisor </w:t>
      </w:r>
      <w:r w:rsidR="00A915AF">
        <w:rPr>
          <w:rFonts w:ascii="Arial Narrow" w:hAnsi="Arial Narrow" w:cs="Arial"/>
          <w:color w:val="000000" w:themeColor="text1"/>
        </w:rPr>
        <w:t xml:space="preserve">para la liquidación </w:t>
      </w:r>
      <w:r w:rsidR="005B6264">
        <w:rPr>
          <w:rFonts w:ascii="Arial Narrow" w:hAnsi="Arial Narrow" w:cs="Arial"/>
          <w:color w:val="000000" w:themeColor="text1"/>
        </w:rPr>
        <w:t xml:space="preserve">del (de los) contrato (s) designado (s), </w:t>
      </w:r>
      <w:r>
        <w:rPr>
          <w:rFonts w:ascii="Arial Narrow" w:hAnsi="Arial Narrow" w:cs="Arial"/>
          <w:color w:val="000000" w:themeColor="text1"/>
        </w:rPr>
        <w:t xml:space="preserve">tiene el deber de asumir </w:t>
      </w:r>
      <w:r w:rsidR="00537131">
        <w:rPr>
          <w:rFonts w:ascii="Arial Narrow" w:hAnsi="Arial Narrow" w:cs="Arial"/>
          <w:color w:val="000000" w:themeColor="text1"/>
        </w:rPr>
        <w:t xml:space="preserve">esta labor </w:t>
      </w:r>
      <w:r w:rsidR="00941FF9">
        <w:rPr>
          <w:rFonts w:ascii="Arial Narrow" w:hAnsi="Arial Narrow" w:cs="Arial"/>
          <w:color w:val="000000" w:themeColor="text1"/>
        </w:rPr>
        <w:t xml:space="preserve">hasta tanto se </w:t>
      </w:r>
      <w:r w:rsidR="00E4541A">
        <w:rPr>
          <w:rFonts w:ascii="Arial Narrow" w:hAnsi="Arial Narrow" w:cs="Arial"/>
          <w:color w:val="000000" w:themeColor="text1"/>
        </w:rPr>
        <w:t xml:space="preserve">termine el trámite de liquidación de contrato o cierre de expediente contractual conforme lo previsto en el Manual de Contratación, </w:t>
      </w:r>
      <w:r>
        <w:rPr>
          <w:rFonts w:ascii="Arial Narrow" w:hAnsi="Arial Narrow" w:cs="Arial"/>
        </w:rPr>
        <w:t xml:space="preserve">en concordancia con lo establecido en la Ley 1474 de 2011 o </w:t>
      </w:r>
      <w:r w:rsidR="005B6264">
        <w:rPr>
          <w:rFonts w:ascii="Arial Narrow" w:hAnsi="Arial Narrow" w:cs="Arial"/>
        </w:rPr>
        <w:t xml:space="preserve">aquellas normas que </w:t>
      </w:r>
      <w:r>
        <w:rPr>
          <w:rFonts w:ascii="Arial Narrow" w:hAnsi="Arial Narrow" w:cs="Arial"/>
        </w:rPr>
        <w:t>lo</w:t>
      </w:r>
      <w:r w:rsidR="005B6264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 modifique</w:t>
      </w:r>
      <w:r w:rsidR="005B6264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>, adicione</w:t>
      </w:r>
      <w:r w:rsidR="005B6264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 o derogue</w:t>
      </w:r>
      <w:r w:rsidR="005B6264">
        <w:rPr>
          <w:rFonts w:ascii="Arial Narrow" w:hAnsi="Arial Narrow" w:cs="Arial"/>
        </w:rPr>
        <w:t>n</w:t>
      </w:r>
      <w:r w:rsidR="00E4541A">
        <w:rPr>
          <w:rFonts w:ascii="Arial Narrow" w:hAnsi="Arial Narrow" w:cs="Arial"/>
        </w:rPr>
        <w:t>.</w:t>
      </w:r>
    </w:p>
    <w:p w14:paraId="025CE503" w14:textId="02ED52C3" w:rsidR="00537131" w:rsidRDefault="00537131" w:rsidP="00E4541A">
      <w:pPr>
        <w:spacing w:after="0" w:line="240" w:lineRule="auto"/>
        <w:ind w:left="142"/>
        <w:jc w:val="both"/>
      </w:pPr>
    </w:p>
    <w:p w14:paraId="34592C6C" w14:textId="328D887B" w:rsidR="00330F7D" w:rsidRDefault="00AF7A21" w:rsidP="00537131">
      <w:pPr>
        <w:tabs>
          <w:tab w:val="center" w:pos="4419"/>
          <w:tab w:val="right" w:pos="8838"/>
        </w:tabs>
        <w:spacing w:after="0" w:line="240" w:lineRule="auto"/>
        <w:ind w:left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Finalmente, se le recuerda </w:t>
      </w:r>
      <w:r w:rsidR="006B7E44">
        <w:rPr>
          <w:rFonts w:ascii="Arial Narrow" w:hAnsi="Arial Narrow" w:cs="Arial"/>
        </w:rPr>
        <w:t>que todos los documentos generados en el marco de la supervisión del contrato y/o convenio deben ser entregados al archivo contractual a más tardar dentro de los cinco (5) días siguientes a la radicación o suscripción, a</w:t>
      </w:r>
      <w:r>
        <w:rPr>
          <w:rFonts w:ascii="Arial Narrow" w:hAnsi="Arial Narrow" w:cs="Arial"/>
        </w:rPr>
        <w:t xml:space="preserve">l </w:t>
      </w:r>
      <w:r w:rsidR="006B7E44">
        <w:rPr>
          <w:rFonts w:ascii="Arial Narrow" w:hAnsi="Arial Narrow" w:cs="Arial"/>
        </w:rPr>
        <w:t>correo electrónico</w:t>
      </w:r>
      <w:r>
        <w:rPr>
          <w:rFonts w:ascii="Arial Narrow" w:hAnsi="Arial Narrow" w:cs="Arial"/>
        </w:rPr>
        <w:t xml:space="preserve"> </w:t>
      </w:r>
      <w:hyperlink r:id="rId7" w:history="1">
        <w:r w:rsidRPr="00F451FE">
          <w:rPr>
            <w:rStyle w:val="Hipervnculo"/>
            <w:rFonts w:ascii="Arial Narrow" w:hAnsi="Arial Narrow" w:cs="Arial"/>
          </w:rPr>
          <w:t>archivodegestionjuridica2022@comisiondelaverdad.co</w:t>
        </w:r>
      </w:hyperlink>
      <w:r>
        <w:rPr>
          <w:rFonts w:ascii="Arial Narrow" w:hAnsi="Arial Narrow" w:cs="Arial"/>
        </w:rPr>
        <w:t>.</w:t>
      </w:r>
    </w:p>
    <w:p w14:paraId="5C09FBB5" w14:textId="77777777" w:rsidR="00330F7D" w:rsidRDefault="00330F7D" w:rsidP="00E4541A">
      <w:pPr>
        <w:spacing w:after="0" w:line="240" w:lineRule="auto"/>
        <w:ind w:left="142" w:right="441"/>
        <w:jc w:val="both"/>
        <w:rPr>
          <w:rFonts w:ascii="Arial Narrow" w:hAnsi="Arial Narrow" w:cs="Arial"/>
        </w:rPr>
      </w:pPr>
    </w:p>
    <w:p w14:paraId="060A2BBE" w14:textId="77777777" w:rsidR="00330F7D" w:rsidRDefault="006B7E44" w:rsidP="00E4541A">
      <w:pPr>
        <w:spacing w:after="0" w:line="240" w:lineRule="auto"/>
        <w:ind w:left="142" w:right="441"/>
        <w:jc w:val="both"/>
      </w:pPr>
      <w:r>
        <w:rPr>
          <w:rFonts w:ascii="Arial Narrow" w:hAnsi="Arial Narrow" w:cs="Arial"/>
        </w:rPr>
        <w:t>Cordialmente,</w:t>
      </w:r>
    </w:p>
    <w:p w14:paraId="4F3CDB75" w14:textId="77777777" w:rsidR="00330F7D" w:rsidRDefault="00330F7D" w:rsidP="00537131">
      <w:pPr>
        <w:pStyle w:val="Default"/>
        <w:ind w:left="142" w:right="441"/>
        <w:jc w:val="both"/>
        <w:rPr>
          <w:rFonts w:ascii="ArialMT" w:hAnsi="ArialMT"/>
          <w:sz w:val="14"/>
        </w:rPr>
      </w:pPr>
    </w:p>
    <w:p w14:paraId="6CBC039F" w14:textId="41DF94A5" w:rsidR="00330F7D" w:rsidRDefault="00330F7D" w:rsidP="006F2FCC">
      <w:pPr>
        <w:spacing w:after="0" w:line="240" w:lineRule="auto"/>
        <w:ind w:left="142" w:right="441"/>
        <w:jc w:val="both"/>
        <w:rPr>
          <w:rFonts w:ascii="ArialMT" w:hAnsi="ArialMT"/>
          <w:sz w:val="14"/>
        </w:rPr>
      </w:pPr>
    </w:p>
    <w:p w14:paraId="395655AF" w14:textId="4021E8F3" w:rsidR="00AF7A21" w:rsidRDefault="00AF7A21" w:rsidP="006F2FCC">
      <w:pPr>
        <w:spacing w:after="0" w:line="240" w:lineRule="auto"/>
        <w:ind w:left="142" w:right="441"/>
        <w:jc w:val="both"/>
        <w:rPr>
          <w:rFonts w:ascii="ArialMT" w:hAnsi="ArialMT"/>
          <w:sz w:val="14"/>
        </w:rPr>
      </w:pPr>
    </w:p>
    <w:p w14:paraId="6FF28BF7" w14:textId="46F06CD4" w:rsidR="00AF7A21" w:rsidRDefault="00AF7A21" w:rsidP="006F2FCC">
      <w:pPr>
        <w:spacing w:after="0" w:line="240" w:lineRule="auto"/>
        <w:ind w:left="142" w:right="441"/>
        <w:jc w:val="both"/>
        <w:rPr>
          <w:rFonts w:ascii="ArialMT" w:hAnsi="ArialMT"/>
          <w:sz w:val="14"/>
        </w:rPr>
      </w:pPr>
    </w:p>
    <w:p w14:paraId="108BE2A7" w14:textId="6182C7C7" w:rsidR="00AF7A21" w:rsidRDefault="00AF7A21" w:rsidP="006F2FCC">
      <w:pPr>
        <w:spacing w:after="0" w:line="240" w:lineRule="auto"/>
        <w:ind w:left="142" w:right="441"/>
        <w:jc w:val="both"/>
        <w:rPr>
          <w:rFonts w:ascii="ArialMT" w:hAnsi="ArialMT"/>
          <w:sz w:val="14"/>
        </w:rPr>
      </w:pPr>
    </w:p>
    <w:p w14:paraId="71371673" w14:textId="69652EF7" w:rsidR="00AF7A21" w:rsidRDefault="00AF7A21" w:rsidP="006F2FCC">
      <w:pPr>
        <w:spacing w:after="0" w:line="240" w:lineRule="auto"/>
        <w:ind w:left="142" w:right="441"/>
        <w:jc w:val="both"/>
        <w:rPr>
          <w:rFonts w:ascii="ArialMT" w:hAnsi="ArialMT"/>
          <w:sz w:val="14"/>
        </w:rPr>
      </w:pPr>
    </w:p>
    <w:p w14:paraId="69C796DD" w14:textId="77777777" w:rsidR="00AF7A21" w:rsidRDefault="00AF7A21" w:rsidP="00E4541A">
      <w:pPr>
        <w:spacing w:after="0" w:line="240" w:lineRule="auto"/>
        <w:ind w:left="142" w:right="441"/>
        <w:jc w:val="both"/>
        <w:rPr>
          <w:rFonts w:ascii="ArialMT" w:hAnsi="ArialMT"/>
          <w:sz w:val="14"/>
        </w:rPr>
      </w:pPr>
    </w:p>
    <w:p w14:paraId="03E3EF17" w14:textId="77777777" w:rsidR="00330F7D" w:rsidRDefault="00330F7D" w:rsidP="00E4541A">
      <w:pPr>
        <w:spacing w:after="0" w:line="240" w:lineRule="auto"/>
        <w:ind w:left="142" w:right="441"/>
        <w:jc w:val="both"/>
        <w:rPr>
          <w:rFonts w:ascii="Arial Narrow" w:hAnsi="Arial Narrow" w:cs="Arial"/>
        </w:rPr>
      </w:pPr>
    </w:p>
    <w:p w14:paraId="5A57F070" w14:textId="1295CE23" w:rsidR="00330F7D" w:rsidRDefault="006B7E44" w:rsidP="00E4541A">
      <w:pPr>
        <w:spacing w:after="0" w:line="240" w:lineRule="auto"/>
        <w:jc w:val="both"/>
      </w:pPr>
      <w:r>
        <w:rPr>
          <w:rFonts w:ascii="Arial Narrow" w:hAnsi="Arial Narrow"/>
          <w:b/>
          <w:sz w:val="23"/>
        </w:rPr>
        <w:t xml:space="preserve">MAURICIO KATZ GARCÍA </w:t>
      </w:r>
    </w:p>
    <w:p w14:paraId="7AAFE388" w14:textId="0C6C5536" w:rsidR="00330F7D" w:rsidRDefault="00B8196A" w:rsidP="00537131">
      <w:pPr>
        <w:pStyle w:val="xmsonormal"/>
        <w:widowControl w:val="0"/>
        <w:spacing w:beforeAutospacing="0" w:after="0" w:afterAutospacing="0"/>
        <w:jc w:val="both"/>
      </w:pPr>
      <w:r>
        <w:rPr>
          <w:rFonts w:ascii="Arial Narrow" w:hAnsi="Arial Narrow" w:cs="Arial"/>
          <w:bCs/>
          <w:color w:val="000000"/>
          <w:sz w:val="22"/>
          <w:szCs w:val="22"/>
        </w:rPr>
        <w:t>Liquidador de la Entidad</w:t>
      </w:r>
    </w:p>
    <w:p w14:paraId="09122DEA" w14:textId="77777777" w:rsidR="006F2FCC" w:rsidRDefault="006F2FCC" w:rsidP="00537131">
      <w:pPr>
        <w:tabs>
          <w:tab w:val="center" w:pos="4419"/>
          <w:tab w:val="right" w:pos="8838"/>
        </w:tabs>
        <w:spacing w:after="0" w:line="240" w:lineRule="auto"/>
        <w:jc w:val="both"/>
        <w:rPr>
          <w:sz w:val="12"/>
          <w:szCs w:val="12"/>
        </w:rPr>
      </w:pPr>
    </w:p>
    <w:p w14:paraId="12D8E292" w14:textId="20F89E7E" w:rsidR="00330F7D" w:rsidRDefault="002255E6" w:rsidP="00E4541A">
      <w:pPr>
        <w:spacing w:after="0" w:line="240" w:lineRule="auto"/>
        <w:ind w:right="441"/>
        <w:jc w:val="both"/>
        <w:rPr>
          <w:sz w:val="12"/>
          <w:szCs w:val="12"/>
        </w:rPr>
      </w:pPr>
      <w:r w:rsidRPr="004063D6">
        <w:rPr>
          <w:rFonts w:ascii="Arial Narrow" w:hAnsi="Arial Narrow" w:cs="Arial"/>
          <w:color w:val="000000" w:themeColor="text1"/>
          <w:sz w:val="12"/>
          <w:szCs w:val="12"/>
        </w:rPr>
        <w:t xml:space="preserve">Elaboró y </w:t>
      </w:r>
      <w:r w:rsidR="006B7E44" w:rsidRPr="004063D6">
        <w:rPr>
          <w:rFonts w:ascii="Arial Narrow" w:hAnsi="Arial Narrow" w:cs="Arial"/>
          <w:color w:val="000000" w:themeColor="text1"/>
          <w:sz w:val="12"/>
          <w:szCs w:val="12"/>
        </w:rPr>
        <w:t xml:space="preserve">Revisó: </w:t>
      </w:r>
    </w:p>
    <w:sectPr w:rsidR="00330F7D">
      <w:headerReference w:type="default" r:id="rId8"/>
      <w:footerReference w:type="default" r:id="rId9"/>
      <w:pgSz w:w="12240" w:h="15840"/>
      <w:pgMar w:top="1134" w:right="1183" w:bottom="1134" w:left="1191" w:header="709" w:footer="709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DC918" w14:textId="77777777" w:rsidR="00B7727F" w:rsidRDefault="00B7727F">
      <w:pPr>
        <w:spacing w:after="0" w:line="240" w:lineRule="auto"/>
      </w:pPr>
      <w:r>
        <w:separator/>
      </w:r>
    </w:p>
  </w:endnote>
  <w:endnote w:type="continuationSeparator" w:id="0">
    <w:p w14:paraId="67635F8D" w14:textId="77777777" w:rsidR="00B7727F" w:rsidRDefault="00B7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0064"/>
      <w:docPartObj>
        <w:docPartGallery w:val="Page Numbers (Bottom of Page)"/>
        <w:docPartUnique/>
      </w:docPartObj>
    </w:sdtPr>
    <w:sdtEndPr/>
    <w:sdtContent>
      <w:p w14:paraId="3CDC14A8" w14:textId="77777777" w:rsidR="00330F7D" w:rsidRDefault="006B7E44">
        <w:pPr>
          <w:pStyle w:val="Piedepgina"/>
          <w:jc w:val="center"/>
          <w:rPr>
            <w:rFonts w:ascii="Arial Black" w:hAnsi="Arial Black" w:cs="Arial"/>
            <w:bCs/>
            <w:sz w:val="16"/>
            <w:szCs w:val="16"/>
          </w:rPr>
        </w:pPr>
        <w:r>
          <w:rPr>
            <w:rFonts w:ascii="Arial Black" w:hAnsi="Arial Black" w:cs="Arial"/>
            <w:bCs/>
            <w:sz w:val="16"/>
            <w:szCs w:val="16"/>
          </w:rPr>
          <w:t xml:space="preserve">Piensa en el medio ambiente antes de imprimir este documento.  </w:t>
        </w:r>
      </w:p>
      <w:p w14:paraId="62115429" w14:textId="77777777" w:rsidR="00330F7D" w:rsidRDefault="006B7E44">
        <w:pPr>
          <w:pStyle w:val="Piedepgina"/>
          <w:jc w:val="center"/>
          <w:rPr>
            <w:rFonts w:ascii="Arial" w:hAnsi="Arial" w:cs="Arial"/>
            <w:sz w:val="12"/>
            <w:szCs w:val="12"/>
          </w:rPr>
        </w:pPr>
        <w:r>
          <w:rPr>
            <w:rFonts w:ascii="Arial" w:hAnsi="Arial" w:cs="Arial"/>
            <w:sz w:val="12"/>
            <w:szCs w:val="12"/>
          </w:rPr>
          <w:t>Cualquier copia impresa de este documento se considera como COPIA NO CONTROLADA</w:t>
        </w:r>
      </w:p>
      <w:p w14:paraId="4DD68EA6" w14:textId="296FD34D" w:rsidR="00330F7D" w:rsidRDefault="006B7E44">
        <w:pPr>
          <w:pStyle w:val="Piedep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D384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7B1A5" w14:textId="77777777" w:rsidR="00B7727F" w:rsidRDefault="00B7727F">
      <w:pPr>
        <w:spacing w:after="0" w:line="240" w:lineRule="auto"/>
      </w:pPr>
      <w:r>
        <w:separator/>
      </w:r>
    </w:p>
  </w:footnote>
  <w:footnote w:type="continuationSeparator" w:id="0">
    <w:p w14:paraId="2316474D" w14:textId="77777777" w:rsidR="00B7727F" w:rsidRDefault="00B77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19"/>
      <w:gridCol w:w="2136"/>
      <w:gridCol w:w="1127"/>
      <w:gridCol w:w="1701"/>
      <w:gridCol w:w="2562"/>
    </w:tblGrid>
    <w:tr w:rsidR="00330F7D" w14:paraId="1A288F01" w14:textId="77777777">
      <w:trPr>
        <w:trHeight w:val="400"/>
        <w:jc w:val="center"/>
      </w:trPr>
      <w:tc>
        <w:tcPr>
          <w:tcW w:w="211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EE95406" w14:textId="7F6047B8" w:rsidR="00330F7D" w:rsidRDefault="00B8196A">
          <w:pPr>
            <w:widowControl w:val="0"/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lang w:eastAsia="en-US"/>
            </w:rPr>
          </w:pPr>
          <w:r>
            <w:rPr>
              <w:noProof/>
            </w:rPr>
            <w:drawing>
              <wp:inline distT="0" distB="0" distL="0" distR="0" wp14:anchorId="3158318C" wp14:editId="5ED07D35">
                <wp:extent cx="1256665" cy="511175"/>
                <wp:effectExtent l="0" t="0" r="635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66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14:paraId="28492BF8" w14:textId="437E31A7" w:rsidR="00330F7D" w:rsidRDefault="00667EDF">
          <w:pPr>
            <w:pStyle w:val="Sinespaciado"/>
            <w:widowControl w:val="0"/>
            <w:spacing w:line="252" w:lineRule="auto"/>
            <w:jc w:val="center"/>
            <w:rPr>
              <w:rFonts w:ascii="Arial" w:eastAsia="Arial" w:hAnsi="Arial" w:cs="Arial"/>
              <w:b/>
              <w:sz w:val="22"/>
              <w:szCs w:val="22"/>
              <w:lang w:eastAsia="es-CO"/>
            </w:rPr>
          </w:pPr>
          <w:r w:rsidRPr="00667EDF">
            <w:rPr>
              <w:rFonts w:ascii="Arial" w:eastAsia="Arial" w:hAnsi="Arial" w:cs="Arial"/>
              <w:b/>
              <w:sz w:val="22"/>
              <w:szCs w:val="22"/>
              <w:lang w:eastAsia="es-CO"/>
            </w:rPr>
            <w:t>DESIGNACIÓN DE SUPERVISIÓN PARA LA LIQUIDACIÓN</w:t>
          </w:r>
        </w:p>
      </w:tc>
    </w:tr>
    <w:tr w:rsidR="00330F7D" w14:paraId="74C8787F" w14:textId="77777777" w:rsidTr="00667EDF">
      <w:trPr>
        <w:trHeight w:val="580"/>
        <w:jc w:val="center"/>
      </w:trPr>
      <w:tc>
        <w:tcPr>
          <w:tcW w:w="211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102DEE6" w14:textId="77777777" w:rsidR="00330F7D" w:rsidRDefault="00330F7D">
          <w:pPr>
            <w:widowControl w:val="0"/>
            <w:rPr>
              <w:rFonts w:ascii="Arial" w:eastAsia="Arial" w:hAnsi="Arial" w:cs="Arial"/>
              <w:lang w:eastAsia="en-US"/>
            </w:rPr>
          </w:pPr>
        </w:p>
      </w:tc>
      <w:tc>
        <w:tcPr>
          <w:tcW w:w="21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2DE69D" w14:textId="77777777" w:rsidR="00330F7D" w:rsidRDefault="006B7E44">
          <w:pPr>
            <w:widowControl w:val="0"/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  <w:lang w:eastAsia="en-US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Proceso: Gestión Jurídica y Contractual</w:t>
          </w:r>
        </w:p>
      </w:tc>
      <w:tc>
        <w:tcPr>
          <w:tcW w:w="11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F4CC55" w14:textId="32C3507D" w:rsidR="00D660B6" w:rsidRDefault="00D660B6">
          <w:pPr>
            <w:widowControl w:val="0"/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Versión:</w:t>
          </w:r>
          <w:r w:rsidR="00667EDF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="00B8196A">
            <w:rPr>
              <w:rFonts w:ascii="Arial" w:eastAsia="Arial" w:hAnsi="Arial" w:cs="Arial"/>
              <w:b/>
              <w:sz w:val="16"/>
              <w:szCs w:val="16"/>
            </w:rPr>
            <w:t>2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4FB4AB" w14:textId="6CFA23D8" w:rsidR="00330F7D" w:rsidRDefault="006B7E44" w:rsidP="003D384E">
          <w:pPr>
            <w:widowControl w:val="0"/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Código:</w:t>
          </w:r>
          <w:r w:rsidR="00667EDF">
            <w:rPr>
              <w:rFonts w:ascii="Arial" w:eastAsia="Arial" w:hAnsi="Arial" w:cs="Arial"/>
              <w:b/>
              <w:sz w:val="16"/>
              <w:szCs w:val="16"/>
            </w:rPr>
            <w:t xml:space="preserve"> F3</w:t>
          </w:r>
          <w:r w:rsidR="003D384E">
            <w:rPr>
              <w:rFonts w:ascii="Arial" w:eastAsia="Arial" w:hAnsi="Arial" w:cs="Arial"/>
              <w:b/>
              <w:sz w:val="16"/>
              <w:szCs w:val="16"/>
            </w:rPr>
            <w:t>5</w:t>
          </w:r>
          <w:r w:rsidR="00667EDF">
            <w:rPr>
              <w:rFonts w:ascii="Arial" w:eastAsia="Arial" w:hAnsi="Arial" w:cs="Arial"/>
              <w:b/>
              <w:sz w:val="16"/>
              <w:szCs w:val="16"/>
            </w:rPr>
            <w:t>.M</w:t>
          </w:r>
          <w:proofErr w:type="gramStart"/>
          <w:r w:rsidR="00667EDF">
            <w:rPr>
              <w:rFonts w:ascii="Arial" w:eastAsia="Arial" w:hAnsi="Arial" w:cs="Arial"/>
              <w:b/>
              <w:sz w:val="16"/>
              <w:szCs w:val="16"/>
            </w:rPr>
            <w:t>1.JC</w:t>
          </w:r>
          <w:proofErr w:type="gramEnd"/>
        </w:p>
      </w:tc>
      <w:tc>
        <w:tcPr>
          <w:tcW w:w="25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D2CB28" w14:textId="66A4AE92" w:rsidR="00330F7D" w:rsidRDefault="00D660B6" w:rsidP="00D660B6">
          <w:pPr>
            <w:widowControl w:val="0"/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Fecha </w:t>
          </w:r>
          <w:r w:rsidR="00956C17">
            <w:rPr>
              <w:rFonts w:ascii="Arial" w:eastAsia="Arial" w:hAnsi="Arial" w:cs="Arial"/>
              <w:b/>
              <w:sz w:val="16"/>
              <w:szCs w:val="16"/>
            </w:rPr>
            <w:t>Aproba</w:t>
          </w:r>
          <w:r>
            <w:rPr>
              <w:rFonts w:ascii="Arial" w:eastAsia="Arial" w:hAnsi="Arial" w:cs="Arial"/>
              <w:b/>
              <w:sz w:val="16"/>
              <w:szCs w:val="16"/>
            </w:rPr>
            <w:t>ción:</w:t>
          </w:r>
          <w:r w:rsidR="00956C17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="00F433D7">
            <w:rPr>
              <w:rFonts w:ascii="Arial" w:eastAsia="Arial" w:hAnsi="Arial" w:cs="Arial"/>
              <w:b/>
              <w:sz w:val="16"/>
              <w:szCs w:val="16"/>
            </w:rPr>
            <w:t>17</w:t>
          </w:r>
          <w:r w:rsidR="00956C17">
            <w:rPr>
              <w:rFonts w:ascii="Arial" w:eastAsia="Arial" w:hAnsi="Arial" w:cs="Arial"/>
              <w:b/>
              <w:sz w:val="16"/>
              <w:szCs w:val="16"/>
            </w:rPr>
            <w:t>/02/2023</w:t>
          </w:r>
        </w:p>
      </w:tc>
    </w:tr>
  </w:tbl>
  <w:p w14:paraId="49C39E77" w14:textId="77777777" w:rsidR="00330F7D" w:rsidRDefault="002835F0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409B2E" wp14:editId="3D8DE53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" name="shapetype_136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8313A5" id="shapetype_13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" path="m,l21600,em,21600r21600,e">
              <v:stroke joinstyle="miter"/>
              <v:path arrowok="t" o:connecttype="custom" o:connectlocs="0,0;635000,0;0,635000;635000,635000" o:connectangles="0,0,0,0"/>
            </v:shape>
          </w:pict>
        </mc:Fallback>
      </mc:AlternateContent>
    </w:r>
    <w:r w:rsidR="00F433D7">
      <w:rPr>
        <w:rFonts w:ascii="Times New Roman" w:eastAsia="Times New Roman" w:hAnsi="Times New Roman" w:cs="Times New Roman"/>
        <w:noProof/>
        <w:color w:val="000000"/>
        <w:sz w:val="20"/>
        <w:szCs w:val="20"/>
      </w:rPr>
      <w:pict w14:anchorId="4058B8F1">
        <v:shape id="PowerPlusWaterMarkObject4543048" o:spid="_x0000_s2049" alt="" style="position:absolute;margin-left:0;margin-top:0;width:540.5pt;height:140.7pt;rotation:315;z-index:251658240;visibility:visible;mso-wrap-style:none;mso-wrap-edited:f;mso-width-percent:0;mso-height-percent:0;mso-position-horizontal:center;mso-position-horizontal-relative:margin;mso-position-vertical:center;mso-position-vertical-relative:margin;mso-width-percent:0;mso-height-percent:0;v-text-anchor:middle" coordsize="21600,21600" o:spt="100" adj="10800,,0" path="m,l21600,em,21600r21600,e" fillcolor="#bfbfbf" stroked="f" strokecolor="#3465a4">
          <v:fill opacity=".5" color2="#404040"/>
          <v:stroke joinstyle="round"/>
          <v:formulas/>
          <v:path textpathok="t" o:connecttype="custom" o:connectlocs="0,0;2147483646,0;0,2147483646;2147483646,2147483646" o:connectangles="0,0,0,0"/>
          <v:textpath on="t" style="font-family:&quot;arial&quot;;font-size:1pt" fitshape="t" trim="t" string="PÚ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F7D"/>
    <w:rsid w:val="00133B28"/>
    <w:rsid w:val="00160B0F"/>
    <w:rsid w:val="00194CB5"/>
    <w:rsid w:val="002255E6"/>
    <w:rsid w:val="002835F0"/>
    <w:rsid w:val="00316184"/>
    <w:rsid w:val="00330F7D"/>
    <w:rsid w:val="003363E9"/>
    <w:rsid w:val="003D384E"/>
    <w:rsid w:val="003F2948"/>
    <w:rsid w:val="004063D6"/>
    <w:rsid w:val="004075C5"/>
    <w:rsid w:val="004146BE"/>
    <w:rsid w:val="004156BF"/>
    <w:rsid w:val="00462A97"/>
    <w:rsid w:val="004D52A1"/>
    <w:rsid w:val="00537131"/>
    <w:rsid w:val="005728EC"/>
    <w:rsid w:val="005959CC"/>
    <w:rsid w:val="005B6264"/>
    <w:rsid w:val="006311FB"/>
    <w:rsid w:val="00661D78"/>
    <w:rsid w:val="00667EDF"/>
    <w:rsid w:val="006B455D"/>
    <w:rsid w:val="006B7E44"/>
    <w:rsid w:val="006F2FCC"/>
    <w:rsid w:val="00712F29"/>
    <w:rsid w:val="00722816"/>
    <w:rsid w:val="007A252C"/>
    <w:rsid w:val="00816079"/>
    <w:rsid w:val="00881C26"/>
    <w:rsid w:val="008F2A6A"/>
    <w:rsid w:val="0092167E"/>
    <w:rsid w:val="00941FF9"/>
    <w:rsid w:val="00956C17"/>
    <w:rsid w:val="009F2889"/>
    <w:rsid w:val="00A21D1A"/>
    <w:rsid w:val="00A66686"/>
    <w:rsid w:val="00A915AF"/>
    <w:rsid w:val="00AF7A21"/>
    <w:rsid w:val="00B7727F"/>
    <w:rsid w:val="00B8196A"/>
    <w:rsid w:val="00BB432E"/>
    <w:rsid w:val="00BB4503"/>
    <w:rsid w:val="00D04617"/>
    <w:rsid w:val="00D40FA6"/>
    <w:rsid w:val="00D43E67"/>
    <w:rsid w:val="00D660B6"/>
    <w:rsid w:val="00E4541A"/>
    <w:rsid w:val="00EF78C3"/>
    <w:rsid w:val="00F433D7"/>
    <w:rsid w:val="00F72F58"/>
    <w:rsid w:val="00FE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DC7D4B"/>
  <w15:docId w15:val="{43F47B23-7DE1-A446-923A-AA528A8D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40" w:after="0"/>
      <w:outlineLvl w:val="4"/>
    </w:pPr>
    <w:rPr>
      <w:color w:val="2F5496"/>
    </w:rPr>
  </w:style>
  <w:style w:type="paragraph" w:styleId="Ttulo6">
    <w:name w:val="heading 6"/>
    <w:basedOn w:val="Normal"/>
    <w:next w:val="Normal"/>
    <w:qFormat/>
    <w:pPr>
      <w:keepNext/>
      <w:keepLines/>
      <w:spacing w:before="40" w:after="0"/>
      <w:outlineLvl w:val="5"/>
    </w:pPr>
    <w:rPr>
      <w:color w:val="1F386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41C84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BE671D"/>
    <w:rPr>
      <w:b/>
      <w:bCs/>
    </w:rPr>
  </w:style>
  <w:style w:type="character" w:customStyle="1" w:styleId="EncabezadoCar">
    <w:name w:val="Encabezado Car"/>
    <w:basedOn w:val="Fuentedeprrafopredeter"/>
    <w:link w:val="Encabezado"/>
    <w:qFormat/>
    <w:rsid w:val="00114735"/>
  </w:style>
  <w:style w:type="character" w:customStyle="1" w:styleId="PiedepginaCar">
    <w:name w:val="Pie de página Car"/>
    <w:basedOn w:val="Fuentedeprrafopredeter"/>
    <w:link w:val="Piedepgina"/>
    <w:qFormat/>
    <w:rsid w:val="00114735"/>
  </w:style>
  <w:style w:type="character" w:customStyle="1" w:styleId="EnlacedeInternet">
    <w:name w:val="Enlace de Internet"/>
    <w:basedOn w:val="Fuentedeprrafopredeter"/>
    <w:uiPriority w:val="99"/>
    <w:unhideWhenUsed/>
    <w:rsid w:val="00EE0421"/>
    <w:rPr>
      <w:color w:val="0000FF"/>
      <w:u w:val="single"/>
    </w:rPr>
  </w:style>
  <w:style w:type="character" w:customStyle="1" w:styleId="A9">
    <w:name w:val="A9"/>
    <w:uiPriority w:val="99"/>
    <w:qFormat/>
    <w:rsid w:val="009B095B"/>
    <w:rPr>
      <w:rFonts w:cs="Helvetica 45 Light"/>
      <w:color w:val="000000"/>
      <w:sz w:val="11"/>
      <w:szCs w:val="11"/>
    </w:rPr>
  </w:style>
  <w:style w:type="character" w:customStyle="1" w:styleId="Ttulo1Car">
    <w:name w:val="Título 1 Car"/>
    <w:basedOn w:val="Fuentedeprrafopredeter"/>
    <w:link w:val="Ttulo1"/>
    <w:qFormat/>
    <w:rsid w:val="002B663D"/>
    <w:rPr>
      <w:b/>
      <w:sz w:val="48"/>
      <w:szCs w:val="48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B54AAB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C02271"/>
    <w:rPr>
      <w:color w:val="605E5C"/>
      <w:shd w:val="clear" w:color="auto" w:fill="E1DFDD"/>
    </w:rPr>
  </w:style>
  <w:style w:type="character" w:customStyle="1" w:styleId="SinespaciadoCar">
    <w:name w:val="Sin espaciado Car"/>
    <w:link w:val="Sinespaciado"/>
    <w:uiPriority w:val="99"/>
    <w:qFormat/>
    <w:rsid w:val="00166A1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Textoindependient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41C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36E6C"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nhideWhenUsed/>
    <w:rsid w:val="00114735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nhideWhenUsed/>
    <w:rsid w:val="00114735"/>
    <w:pPr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A710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3E7C86"/>
    <w:pPr>
      <w:spacing w:after="0" w:line="276" w:lineRule="auto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9F3218"/>
    <w:pPr>
      <w:spacing w:after="100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B54AAB"/>
    <w:rPr>
      <w:b/>
      <w:bCs/>
    </w:rPr>
  </w:style>
  <w:style w:type="paragraph" w:customStyle="1" w:styleId="Default">
    <w:name w:val="Default"/>
    <w:qFormat/>
    <w:rsid w:val="00432F21"/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evel1">
    <w:name w:val="_level1"/>
    <w:basedOn w:val="Normal"/>
    <w:qFormat/>
    <w:rsid w:val="00A35E34"/>
    <w:pPr>
      <w:widowControl w:val="0"/>
      <w:tabs>
        <w:tab w:val="left" w:pos="0"/>
        <w:tab w:val="left" w:pos="348"/>
        <w:tab w:val="left" w:pos="1056"/>
        <w:tab w:val="left" w:pos="1764"/>
        <w:tab w:val="left" w:pos="2472"/>
        <w:tab w:val="left" w:pos="3180"/>
        <w:tab w:val="left" w:pos="3888"/>
        <w:tab w:val="left" w:pos="4596"/>
        <w:tab w:val="left" w:pos="5304"/>
        <w:tab w:val="left" w:pos="6012"/>
        <w:tab w:val="left" w:pos="6720"/>
        <w:tab w:val="left" w:pos="742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customStyle="1" w:styleId="xmsonormal">
    <w:name w:val="x_msonormal"/>
    <w:basedOn w:val="Normal"/>
    <w:qFormat/>
    <w:rsid w:val="006D0C1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gmail-msolistparagraph">
    <w:name w:val="x_gmail-msolistparagraph"/>
    <w:basedOn w:val="Normal"/>
    <w:qFormat/>
    <w:rsid w:val="006D0C1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gmail-default">
    <w:name w:val="x_gmail-default"/>
    <w:basedOn w:val="Normal"/>
    <w:qFormat/>
    <w:rsid w:val="006D0C1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99"/>
    <w:qFormat/>
    <w:rsid w:val="00166A1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rsid w:val="003059B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F7A21"/>
    <w:rPr>
      <w:color w:val="0000FF" w:themeColor="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7A21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8196A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chivodegestionjuridica2022@comisiondelaverdad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4EED4-712A-44DE-842A-2BE3D3EE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RAQUEL CASTAÑO 2021.pdf</vt:lpstr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RAQUEL CASTAÑO 2021.pdf</dc:title>
  <dc:subject/>
  <dc:creator>Cecilia Ruiz Aguirre</dc:creator>
  <dc:description/>
  <cp:lastModifiedBy>Diana Vargas</cp:lastModifiedBy>
  <cp:revision>8</cp:revision>
  <cp:lastPrinted>2019-01-30T21:38:00Z</cp:lastPrinted>
  <dcterms:created xsi:type="dcterms:W3CDTF">2022-05-02T16:47:00Z</dcterms:created>
  <dcterms:modified xsi:type="dcterms:W3CDTF">2023-02-23T14:02:00Z</dcterms:modified>
  <dc:language>es-CO</dc:language>
</cp:coreProperties>
</file>